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proofErr w:type="spellStart"/>
      <w:r>
        <w:rPr>
          <w:rFonts w:ascii="Arial" w:eastAsia="Times New Roman" w:hAnsi="Arial" w:cs="Arial"/>
          <w:b/>
          <w:bCs/>
          <w:lang w:eastAsia="de-DE"/>
        </w:rPr>
        <w:t>OTWorld</w:t>
      </w:r>
      <w:proofErr w:type="spellEnd"/>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2CE9BB9E"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575D60">
        <w:rPr>
          <w:rFonts w:ascii="Arial" w:hAnsi="Arial" w:cs="Arial"/>
        </w:rPr>
        <w:t>07</w:t>
      </w:r>
      <w:r w:rsidR="006A6104">
        <w:rPr>
          <w:rFonts w:ascii="Arial" w:hAnsi="Arial" w:cs="Arial"/>
        </w:rPr>
        <w:t>. Mai</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337A21E3" w14:textId="77777777" w:rsidR="00A67CC2" w:rsidRPr="00A67CC2" w:rsidRDefault="00A67CC2" w:rsidP="00A67CC2">
      <w:pPr>
        <w:jc w:val="both"/>
        <w:rPr>
          <w:rFonts w:ascii="Arial" w:hAnsi="Arial" w:cs="Arial"/>
          <w:b/>
          <w:bCs/>
          <w:sz w:val="24"/>
          <w:szCs w:val="24"/>
        </w:rPr>
      </w:pPr>
      <w:r w:rsidRPr="00A67CC2">
        <w:rPr>
          <w:rFonts w:ascii="Arial" w:hAnsi="Arial" w:cs="Arial"/>
          <w:b/>
          <w:bCs/>
          <w:sz w:val="24"/>
          <w:szCs w:val="24"/>
        </w:rPr>
        <w:t xml:space="preserve">Humanoide Roboter auf der </w:t>
      </w:r>
      <w:proofErr w:type="spellStart"/>
      <w:r w:rsidRPr="00A67CC2">
        <w:rPr>
          <w:rFonts w:ascii="Arial" w:hAnsi="Arial" w:cs="Arial"/>
          <w:b/>
          <w:bCs/>
          <w:sz w:val="24"/>
          <w:szCs w:val="24"/>
        </w:rPr>
        <w:t>OTWorld</w:t>
      </w:r>
      <w:proofErr w:type="spellEnd"/>
      <w:r w:rsidRPr="00A67CC2">
        <w:rPr>
          <w:rFonts w:ascii="Arial" w:hAnsi="Arial" w:cs="Arial"/>
          <w:b/>
          <w:bCs/>
          <w:sz w:val="24"/>
          <w:szCs w:val="24"/>
        </w:rPr>
        <w:t>: Wie KI und Robotik die Versorgung verändern</w:t>
      </w:r>
    </w:p>
    <w:p w14:paraId="5DE4D767" w14:textId="47AC1132" w:rsidR="00A67CC2" w:rsidRPr="00EA52BB" w:rsidRDefault="00A67CC2" w:rsidP="00A67CC2">
      <w:pPr>
        <w:jc w:val="both"/>
        <w:rPr>
          <w:rFonts w:ascii="Arial" w:hAnsi="Arial" w:cs="Arial"/>
          <w:b/>
          <w:bCs/>
        </w:rPr>
      </w:pPr>
      <w:r>
        <w:br/>
      </w:r>
      <w:r w:rsidRPr="00EA52BB">
        <w:rPr>
          <w:rFonts w:ascii="Arial" w:hAnsi="Arial" w:cs="Arial"/>
          <w:b/>
          <w:bCs/>
        </w:rPr>
        <w:t xml:space="preserve">Humanoide Roboter, ein Roboterhund für den Rettungsdienst, KI-Assistenz und digitale Therapielösungen: Die OTWorld 2026 zeigt in der Sonderschau „Robotik + KI“, wie neue Technologien die Versorgung </w:t>
      </w:r>
      <w:r w:rsidR="16624E1C" w:rsidRPr="00EA52BB">
        <w:rPr>
          <w:rFonts w:ascii="Arial" w:hAnsi="Arial" w:cs="Arial"/>
          <w:b/>
          <w:bCs/>
        </w:rPr>
        <w:t xml:space="preserve">mit Hilfsmitteln wie Rollstühle, Prothesen oder Orthesen </w:t>
      </w:r>
      <w:r w:rsidRPr="00EA52BB">
        <w:rPr>
          <w:rFonts w:ascii="Arial" w:hAnsi="Arial" w:cs="Arial"/>
          <w:b/>
          <w:bCs/>
        </w:rPr>
        <w:t xml:space="preserve">verändern. Mit dabei sind auch Innovationen aus Sachsen, darunter aus Leipzig und Dresden. Konkrete Einblicke gibt es neben der Fachmesse auch im Weltkongress. </w:t>
      </w:r>
    </w:p>
    <w:p w14:paraId="3C3082ED" w14:textId="77777777" w:rsidR="00A67CC2" w:rsidRPr="00EA52BB" w:rsidRDefault="00A67CC2" w:rsidP="00A67CC2">
      <w:pPr>
        <w:jc w:val="both"/>
        <w:rPr>
          <w:rFonts w:ascii="Arial" w:hAnsi="Arial" w:cs="Arial"/>
        </w:rPr>
      </w:pPr>
    </w:p>
    <w:p w14:paraId="7F6F33CB" w14:textId="2F286828" w:rsidR="00A67CC2" w:rsidRPr="00EA52BB" w:rsidRDefault="00A67CC2" w:rsidP="00A67CC2">
      <w:pPr>
        <w:jc w:val="both"/>
        <w:rPr>
          <w:rFonts w:ascii="Arial" w:hAnsi="Arial" w:cs="Arial"/>
        </w:rPr>
      </w:pPr>
      <w:r w:rsidRPr="00EA52BB">
        <w:rPr>
          <w:rFonts w:ascii="Arial" w:hAnsi="Arial" w:cs="Arial"/>
        </w:rPr>
        <w:t>Vom 19. bis 22. Mai 2026 wird die OTWorld in Leipzig zum Treffpunkt der internationalen Hilfsmittelversorgung. Als weltweit führende Plattform der Branche zeigt sie nicht nur die Breite aktueller Entwicklungen, sondern auch, wie stark Zukunftstechnologien inzwischen in Versorgung, Therapie und Alltag hineinwirken. Besonders sichtbar wird das in der Sonderschau „Robotik + KI“.</w:t>
      </w:r>
    </w:p>
    <w:p w14:paraId="0B34FB18" w14:textId="22084286" w:rsidR="054BFB2F" w:rsidRPr="00EA52BB" w:rsidRDefault="054BFB2F" w:rsidP="054BFB2F">
      <w:pPr>
        <w:jc w:val="both"/>
        <w:rPr>
          <w:rFonts w:ascii="Arial" w:hAnsi="Arial" w:cs="Arial"/>
        </w:rPr>
      </w:pPr>
    </w:p>
    <w:p w14:paraId="6822F053" w14:textId="77777777" w:rsidR="00A67CC2" w:rsidRPr="00EA52BB" w:rsidRDefault="00A67CC2" w:rsidP="054BFB2F">
      <w:pPr>
        <w:jc w:val="both"/>
        <w:rPr>
          <w:rFonts w:ascii="Arial" w:hAnsi="Arial" w:cs="Arial"/>
          <w:b/>
          <w:bCs/>
        </w:rPr>
      </w:pPr>
      <w:r w:rsidRPr="00EA52BB">
        <w:rPr>
          <w:rFonts w:ascii="Arial" w:hAnsi="Arial" w:cs="Arial"/>
          <w:b/>
          <w:bCs/>
        </w:rPr>
        <w:t>Wenn Zukunftstechnologien in der Versorgung ankommen</w:t>
      </w:r>
    </w:p>
    <w:p w14:paraId="36310B6F" w14:textId="77777777" w:rsidR="00A67CC2" w:rsidRPr="00EA52BB" w:rsidRDefault="00A67CC2" w:rsidP="00A67CC2">
      <w:pPr>
        <w:jc w:val="both"/>
        <w:rPr>
          <w:rFonts w:ascii="Arial" w:hAnsi="Arial" w:cs="Arial"/>
        </w:rPr>
      </w:pPr>
    </w:p>
    <w:p w14:paraId="1F6A8A7A" w14:textId="77777777" w:rsidR="00A67CC2" w:rsidRPr="00EA52BB" w:rsidRDefault="00A67CC2" w:rsidP="00A67CC2">
      <w:pPr>
        <w:jc w:val="both"/>
        <w:rPr>
          <w:rFonts w:ascii="Arial" w:hAnsi="Arial" w:cs="Arial"/>
        </w:rPr>
      </w:pPr>
      <w:r w:rsidRPr="00EA52BB">
        <w:rPr>
          <w:rFonts w:ascii="Arial" w:hAnsi="Arial" w:cs="Arial"/>
        </w:rPr>
        <w:t xml:space="preserve">Künstliche Intelligenz und Robotik prägen derzeit viele Debatten über die Zukunft des Gesundheitswesens. Auf der </w:t>
      </w:r>
      <w:proofErr w:type="spellStart"/>
      <w:r w:rsidRPr="00EA52BB">
        <w:rPr>
          <w:rFonts w:ascii="Arial" w:hAnsi="Arial" w:cs="Arial"/>
        </w:rPr>
        <w:t>OTWorld</w:t>
      </w:r>
      <w:proofErr w:type="spellEnd"/>
      <w:r w:rsidRPr="00EA52BB">
        <w:rPr>
          <w:rFonts w:ascii="Arial" w:hAnsi="Arial" w:cs="Arial"/>
        </w:rPr>
        <w:t xml:space="preserve"> 2026 wird dieses Thema konkret: In der Sonderschau „Robotik + KI“ erleben Fachbesucher, wie moderne Assistenzsysteme, humanoide Roboter und intelligente Technologien Arbeitsprozesse unterstützen, Therapien ergänzen und neue Anwendungsfelder in Versorgung, Training und Alltag eröffnen können.</w:t>
      </w:r>
    </w:p>
    <w:p w14:paraId="4B02D53E" w14:textId="77777777" w:rsidR="00A67CC2" w:rsidRPr="00EA52BB" w:rsidRDefault="00A67CC2" w:rsidP="00A67CC2">
      <w:pPr>
        <w:jc w:val="both"/>
        <w:rPr>
          <w:rFonts w:ascii="Arial" w:hAnsi="Arial" w:cs="Arial"/>
        </w:rPr>
      </w:pPr>
    </w:p>
    <w:p w14:paraId="554F3A7E" w14:textId="77777777" w:rsidR="00A67CC2" w:rsidRPr="00EA52BB" w:rsidRDefault="00A67CC2" w:rsidP="00A67CC2">
      <w:pPr>
        <w:jc w:val="both"/>
        <w:rPr>
          <w:rFonts w:ascii="Arial" w:hAnsi="Arial" w:cs="Arial"/>
        </w:rPr>
      </w:pPr>
      <w:r w:rsidRPr="00EA52BB">
        <w:rPr>
          <w:rFonts w:ascii="Arial" w:hAnsi="Arial" w:cs="Arial"/>
        </w:rPr>
        <w:t xml:space="preserve">Gezeigt werden praxisnahe Anwendungen, interaktive Formate sowie Kurzvorträge und Live-Demonstrationen. Die Sonderschau ist im Ausstellungsbereich </w:t>
      </w:r>
      <w:proofErr w:type="spellStart"/>
      <w:r w:rsidRPr="00EA52BB">
        <w:rPr>
          <w:rFonts w:ascii="Arial" w:hAnsi="Arial" w:cs="Arial"/>
          <w:b/>
          <w:bCs/>
        </w:rPr>
        <w:t>OTWorld.bildung</w:t>
      </w:r>
      <w:proofErr w:type="spellEnd"/>
      <w:r w:rsidRPr="00EA52BB">
        <w:rPr>
          <w:rFonts w:ascii="Arial" w:hAnsi="Arial" w:cs="Arial"/>
          <w:b/>
          <w:bCs/>
        </w:rPr>
        <w:t xml:space="preserve"> + </w:t>
      </w:r>
      <w:proofErr w:type="spellStart"/>
      <w:r w:rsidRPr="00EA52BB">
        <w:rPr>
          <w:rFonts w:ascii="Arial" w:hAnsi="Arial" w:cs="Arial"/>
          <w:b/>
          <w:bCs/>
        </w:rPr>
        <w:t>forschung</w:t>
      </w:r>
      <w:proofErr w:type="spellEnd"/>
      <w:r w:rsidRPr="00EA52BB">
        <w:rPr>
          <w:rFonts w:ascii="Arial" w:hAnsi="Arial" w:cs="Arial"/>
          <w:b/>
          <w:bCs/>
        </w:rPr>
        <w:t xml:space="preserve"> in Halle 1</w:t>
      </w:r>
      <w:r w:rsidRPr="00EA52BB">
        <w:rPr>
          <w:rFonts w:ascii="Arial" w:hAnsi="Arial" w:cs="Arial"/>
        </w:rPr>
        <w:t xml:space="preserve"> integriert. Damit steht sie exemplarisch für ein Innovationsfeld, das auch über die Sonderschau hinaus auf der </w:t>
      </w:r>
      <w:proofErr w:type="spellStart"/>
      <w:r w:rsidRPr="00EA52BB">
        <w:rPr>
          <w:rFonts w:ascii="Arial" w:hAnsi="Arial" w:cs="Arial"/>
        </w:rPr>
        <w:t>OTWorld</w:t>
      </w:r>
      <w:proofErr w:type="spellEnd"/>
      <w:r w:rsidRPr="00EA52BB">
        <w:rPr>
          <w:rFonts w:ascii="Arial" w:hAnsi="Arial" w:cs="Arial"/>
        </w:rPr>
        <w:t xml:space="preserve"> 2026 eine wichtige Rolle spielt.</w:t>
      </w:r>
    </w:p>
    <w:p w14:paraId="215FE4D3" w14:textId="77777777" w:rsidR="00A67CC2" w:rsidRPr="00EA52BB" w:rsidRDefault="00A67CC2" w:rsidP="00A67CC2">
      <w:pPr>
        <w:jc w:val="both"/>
        <w:rPr>
          <w:rFonts w:ascii="Arial" w:hAnsi="Arial" w:cs="Arial"/>
        </w:rPr>
      </w:pPr>
    </w:p>
    <w:p w14:paraId="5B83DB40" w14:textId="77777777" w:rsidR="00A67CC2" w:rsidRPr="00EA52BB" w:rsidRDefault="00A67CC2" w:rsidP="00A67CC2">
      <w:pPr>
        <w:jc w:val="both"/>
        <w:rPr>
          <w:rFonts w:ascii="Arial" w:hAnsi="Arial" w:cs="Arial"/>
          <w:b/>
          <w:bCs/>
        </w:rPr>
      </w:pPr>
      <w:r w:rsidRPr="00EA52BB">
        <w:rPr>
          <w:rFonts w:ascii="Arial" w:hAnsi="Arial" w:cs="Arial"/>
          <w:b/>
          <w:bCs/>
        </w:rPr>
        <w:t>Medizinische Innovationen aus Leipzig schneller in die Versorgung bringen</w:t>
      </w:r>
    </w:p>
    <w:p w14:paraId="2B5A01A0" w14:textId="77777777" w:rsidR="00A67CC2" w:rsidRPr="00EA52BB" w:rsidRDefault="00A67CC2" w:rsidP="00A67CC2">
      <w:pPr>
        <w:jc w:val="both"/>
        <w:rPr>
          <w:rFonts w:ascii="Arial" w:hAnsi="Arial" w:cs="Arial"/>
        </w:rPr>
      </w:pPr>
    </w:p>
    <w:p w14:paraId="6C7EFA2B" w14:textId="77777777" w:rsidR="00A67CC2" w:rsidRPr="00EA52BB" w:rsidRDefault="00A67CC2" w:rsidP="00A67CC2">
      <w:pPr>
        <w:jc w:val="both"/>
        <w:rPr>
          <w:rFonts w:ascii="Arial" w:hAnsi="Arial" w:cs="Arial"/>
        </w:rPr>
      </w:pPr>
      <w:r w:rsidRPr="00EA52BB">
        <w:rPr>
          <w:rFonts w:ascii="Arial" w:hAnsi="Arial" w:cs="Arial"/>
        </w:rPr>
        <w:t xml:space="preserve">Ein neuer Impulsgeber in der Sonderschau ist das </w:t>
      </w:r>
      <w:proofErr w:type="spellStart"/>
      <w:r w:rsidRPr="00EA52BB">
        <w:rPr>
          <w:rFonts w:ascii="Arial" w:hAnsi="Arial" w:cs="Arial"/>
          <w:b/>
          <w:bCs/>
        </w:rPr>
        <w:t>MITCenter</w:t>
      </w:r>
      <w:proofErr w:type="spellEnd"/>
      <w:r w:rsidRPr="00EA52BB">
        <w:rPr>
          <w:rFonts w:ascii="Arial" w:hAnsi="Arial" w:cs="Arial"/>
        </w:rPr>
        <w:t xml:space="preserve">, ein gemeinsames Projekt des Universitätsklinikums Leipzig und der Universität Leipzig. Ziel des Zentrums ist es, medizinische Innovationen schneller aus der Forschung in die reale Versorgung zu überführen. Dafür vernetzt das </w:t>
      </w:r>
      <w:proofErr w:type="spellStart"/>
      <w:r w:rsidRPr="00EA52BB">
        <w:rPr>
          <w:rFonts w:ascii="Arial" w:hAnsi="Arial" w:cs="Arial"/>
        </w:rPr>
        <w:t>MITCenter</w:t>
      </w:r>
      <w:proofErr w:type="spellEnd"/>
      <w:r w:rsidRPr="00EA52BB">
        <w:rPr>
          <w:rFonts w:ascii="Arial" w:hAnsi="Arial" w:cs="Arial"/>
        </w:rPr>
        <w:t xml:space="preserve"> Kliniken eng mit der medizinischen Industrie und begleitet neue Gesundheitstechnologien von der klinischen Erprobung bis zur Marktreife.</w:t>
      </w:r>
    </w:p>
    <w:p w14:paraId="2B364EB9" w14:textId="77777777" w:rsidR="00EA52BB" w:rsidRDefault="00EA52BB" w:rsidP="00A67CC2">
      <w:pPr>
        <w:jc w:val="both"/>
        <w:rPr>
          <w:rFonts w:ascii="Arial" w:hAnsi="Arial" w:cs="Arial"/>
        </w:rPr>
      </w:pPr>
    </w:p>
    <w:p w14:paraId="5E502E3E" w14:textId="5B6E22B5" w:rsidR="00A67CC2" w:rsidRPr="00EA52BB" w:rsidRDefault="00A67CC2" w:rsidP="00A67CC2">
      <w:pPr>
        <w:jc w:val="both"/>
        <w:rPr>
          <w:rFonts w:ascii="Arial" w:hAnsi="Arial" w:cs="Arial"/>
        </w:rPr>
      </w:pPr>
      <w:r w:rsidRPr="00EA52BB">
        <w:rPr>
          <w:rFonts w:ascii="Arial" w:hAnsi="Arial" w:cs="Arial"/>
        </w:rPr>
        <w:lastRenderedPageBreak/>
        <w:t xml:space="preserve">Auf der </w:t>
      </w:r>
      <w:proofErr w:type="spellStart"/>
      <w:r w:rsidRPr="00EA52BB">
        <w:rPr>
          <w:rFonts w:ascii="Arial" w:hAnsi="Arial" w:cs="Arial"/>
        </w:rPr>
        <w:t>OTWorld</w:t>
      </w:r>
      <w:proofErr w:type="spellEnd"/>
      <w:r w:rsidRPr="00EA52BB">
        <w:rPr>
          <w:rFonts w:ascii="Arial" w:hAnsi="Arial" w:cs="Arial"/>
        </w:rPr>
        <w:t xml:space="preserve"> zeigt das MITCenter, wofür dieser Transfergedanke steht: für Innovationen, die nicht im Labor bleiben, sondern unter realen Bedingungen erprobt und in die Versorgung gebracht werden. Zu den geplanten Exponaten gehört unter anderem der </w:t>
      </w:r>
      <w:r w:rsidRPr="00EA52BB">
        <w:rPr>
          <w:rFonts w:ascii="Arial" w:hAnsi="Arial" w:cs="Arial"/>
          <w:b/>
          <w:bCs/>
        </w:rPr>
        <w:t>Roboterhund SPOT</w:t>
      </w:r>
      <w:r w:rsidRPr="00EA52BB">
        <w:rPr>
          <w:rFonts w:ascii="Arial" w:hAnsi="Arial" w:cs="Arial"/>
        </w:rPr>
        <w:t xml:space="preserve">, der im Rettungsdienst eingesetzt werden kann, wenn es darum geht, gefährliche Lagen zu beurteilen. </w:t>
      </w:r>
      <w:r w:rsidR="00575D60" w:rsidRPr="00EA52BB">
        <w:rPr>
          <w:rFonts w:ascii="Arial" w:hAnsi="Arial" w:cs="Arial"/>
        </w:rPr>
        <w:t>Vorgesehen sind zudem flexible Roboterarme, die künftig minimalinvasive Eingriffe an schwer erreichbaren Stellen erleichtern könnten. Der Zugang könnte dabei über natürliche Körperöffnungen erfolgen.</w:t>
      </w:r>
    </w:p>
    <w:p w14:paraId="06F7BBA0" w14:textId="77777777" w:rsidR="00A67CC2" w:rsidRPr="00EA52BB" w:rsidRDefault="00A67CC2" w:rsidP="00A67CC2">
      <w:pPr>
        <w:jc w:val="both"/>
        <w:rPr>
          <w:rFonts w:ascii="Arial" w:hAnsi="Arial" w:cs="Arial"/>
        </w:rPr>
      </w:pPr>
    </w:p>
    <w:p w14:paraId="450AECA5" w14:textId="77777777" w:rsidR="00A67CC2" w:rsidRPr="00EA52BB" w:rsidRDefault="00A67CC2" w:rsidP="00A67CC2">
      <w:pPr>
        <w:jc w:val="both"/>
        <w:rPr>
          <w:rFonts w:ascii="Arial" w:hAnsi="Arial" w:cs="Arial"/>
          <w:b/>
          <w:bCs/>
        </w:rPr>
      </w:pPr>
      <w:r w:rsidRPr="00EA52BB">
        <w:rPr>
          <w:rFonts w:ascii="Arial" w:hAnsi="Arial" w:cs="Arial"/>
          <w:b/>
          <w:bCs/>
        </w:rPr>
        <w:t>Robotik aus Leipzig für Therapie und Diagnostik</w:t>
      </w:r>
    </w:p>
    <w:p w14:paraId="4AD55BB4" w14:textId="77777777" w:rsidR="00A67CC2" w:rsidRPr="00EA52BB" w:rsidRDefault="00A67CC2" w:rsidP="00A67CC2">
      <w:pPr>
        <w:jc w:val="both"/>
        <w:rPr>
          <w:rFonts w:ascii="Arial" w:hAnsi="Arial" w:cs="Arial"/>
        </w:rPr>
      </w:pPr>
    </w:p>
    <w:p w14:paraId="4F2553E7" w14:textId="77777777" w:rsidR="00A67CC2" w:rsidRPr="00EA52BB" w:rsidRDefault="00A67CC2" w:rsidP="00A67CC2">
      <w:pPr>
        <w:jc w:val="both"/>
        <w:rPr>
          <w:rFonts w:ascii="Arial" w:hAnsi="Arial" w:cs="Arial"/>
        </w:rPr>
      </w:pPr>
      <w:r w:rsidRPr="00EA52BB">
        <w:rPr>
          <w:rFonts w:ascii="Arial" w:hAnsi="Arial" w:cs="Arial"/>
        </w:rPr>
        <w:t xml:space="preserve">Ein weiteres Beispiel ist </w:t>
      </w:r>
      <w:r w:rsidRPr="00EA52BB">
        <w:rPr>
          <w:rFonts w:ascii="Arial" w:hAnsi="Arial" w:cs="Arial"/>
          <w:b/>
          <w:bCs/>
        </w:rPr>
        <w:t>TEDIRO</w:t>
      </w:r>
      <w:r w:rsidRPr="00EA52BB">
        <w:rPr>
          <w:rFonts w:ascii="Arial" w:hAnsi="Arial" w:cs="Arial"/>
        </w:rPr>
        <w:t>. Das Unternehmen entwickelt in Leipzig und Ilmenau Gesundheits-Apps für mobile Serviceroboter, die künftig auch auf humanoiden Robotern eingesetzt werden sollen. Dazu gehört unter anderem eine Anwendung für das Gangtraining an Unterarmgehstützen. Der damit ausgestattete Roboter ist nach Angaben des Unternehmens der erste autonom navigierende Therapieroboter, der als Medizinprodukt zertifiziert wurde.</w:t>
      </w:r>
    </w:p>
    <w:p w14:paraId="0EAF2ACC" w14:textId="77777777" w:rsidR="00A67CC2" w:rsidRPr="00EA52BB" w:rsidRDefault="00A67CC2" w:rsidP="00A67CC2">
      <w:pPr>
        <w:jc w:val="both"/>
        <w:rPr>
          <w:rFonts w:ascii="Arial" w:hAnsi="Arial" w:cs="Arial"/>
        </w:rPr>
      </w:pPr>
    </w:p>
    <w:p w14:paraId="66109637" w14:textId="77777777" w:rsidR="00A67CC2" w:rsidRPr="00EA52BB" w:rsidRDefault="00A67CC2" w:rsidP="00A67CC2">
      <w:pPr>
        <w:jc w:val="both"/>
        <w:rPr>
          <w:rFonts w:ascii="Arial" w:hAnsi="Arial" w:cs="Arial"/>
        </w:rPr>
      </w:pPr>
      <w:r w:rsidRPr="00EA52BB">
        <w:rPr>
          <w:rFonts w:ascii="Arial" w:hAnsi="Arial" w:cs="Arial"/>
        </w:rPr>
        <w:t xml:space="preserve">Auf der </w:t>
      </w:r>
      <w:proofErr w:type="spellStart"/>
      <w:r w:rsidRPr="00EA52BB">
        <w:rPr>
          <w:rFonts w:ascii="Arial" w:hAnsi="Arial" w:cs="Arial"/>
        </w:rPr>
        <w:t>OTWorld</w:t>
      </w:r>
      <w:proofErr w:type="spellEnd"/>
      <w:r w:rsidRPr="00EA52BB">
        <w:rPr>
          <w:rFonts w:ascii="Arial" w:hAnsi="Arial" w:cs="Arial"/>
        </w:rPr>
        <w:t xml:space="preserve"> präsentiert TEDIRO einen Roboter, der zeigt, wie KI-gestützte Bildauswertung und therapeutische Expertise zusammenwirken können. Die </w:t>
      </w:r>
      <w:r w:rsidRPr="00EA52BB">
        <w:rPr>
          <w:rFonts w:ascii="Arial" w:hAnsi="Arial" w:cs="Arial"/>
          <w:b/>
          <w:bCs/>
        </w:rPr>
        <w:t>Plattform THERY</w:t>
      </w:r>
      <w:r w:rsidRPr="00EA52BB">
        <w:rPr>
          <w:rFonts w:ascii="Arial" w:hAnsi="Arial" w:cs="Arial"/>
        </w:rPr>
        <w:t xml:space="preserve"> ist auf Anwendungen für Therapie und Diagnostik ausgerichtet. Bereits verfügbar sind THERY UAG für das Gangtraining an Unterarmgehstützen und THERY GO für </w:t>
      </w:r>
      <w:proofErr w:type="spellStart"/>
      <w:r w:rsidRPr="00EA52BB">
        <w:rPr>
          <w:rFonts w:ascii="Arial" w:hAnsi="Arial" w:cs="Arial"/>
        </w:rPr>
        <w:t>hilfsmittelunabhängiges</w:t>
      </w:r>
      <w:proofErr w:type="spellEnd"/>
      <w:r w:rsidRPr="00EA52BB">
        <w:rPr>
          <w:rFonts w:ascii="Arial" w:hAnsi="Arial" w:cs="Arial"/>
        </w:rPr>
        <w:t xml:space="preserve"> Gangtraining. Beide Anwendungen dokumentieren Ergebnisse im Therapieverlauf und schaffen damit die Grundlage für digitale Therapie- und Diagnoseprozesse.</w:t>
      </w:r>
    </w:p>
    <w:p w14:paraId="1478649E" w14:textId="77777777" w:rsidR="00A67CC2" w:rsidRPr="00EA52BB" w:rsidRDefault="00A67CC2" w:rsidP="00A67CC2">
      <w:pPr>
        <w:jc w:val="both"/>
        <w:rPr>
          <w:rFonts w:ascii="Arial" w:hAnsi="Arial" w:cs="Arial"/>
        </w:rPr>
      </w:pPr>
    </w:p>
    <w:p w14:paraId="255F98E5" w14:textId="77777777" w:rsidR="00A67CC2" w:rsidRPr="00EA52BB" w:rsidRDefault="00A67CC2" w:rsidP="00A67CC2">
      <w:pPr>
        <w:jc w:val="both"/>
        <w:rPr>
          <w:rFonts w:ascii="Arial" w:hAnsi="Arial" w:cs="Arial"/>
          <w:b/>
          <w:bCs/>
        </w:rPr>
      </w:pPr>
      <w:r w:rsidRPr="00EA52BB">
        <w:rPr>
          <w:rFonts w:ascii="Arial" w:hAnsi="Arial" w:cs="Arial"/>
          <w:b/>
          <w:bCs/>
        </w:rPr>
        <w:t>Von 3D-Prototyping bis digitale Handrehabilitation</w:t>
      </w:r>
    </w:p>
    <w:p w14:paraId="6EF13C2E" w14:textId="77777777" w:rsidR="00A67CC2" w:rsidRPr="00EA52BB" w:rsidRDefault="00A67CC2" w:rsidP="00A67CC2">
      <w:pPr>
        <w:jc w:val="both"/>
        <w:rPr>
          <w:rFonts w:ascii="Arial" w:hAnsi="Arial" w:cs="Arial"/>
        </w:rPr>
      </w:pPr>
    </w:p>
    <w:p w14:paraId="5F7945A8" w14:textId="77777777" w:rsidR="00A67CC2" w:rsidRPr="00EA52BB" w:rsidRDefault="00A67CC2" w:rsidP="00A67CC2">
      <w:pPr>
        <w:jc w:val="both"/>
        <w:rPr>
          <w:rFonts w:ascii="Arial" w:hAnsi="Arial" w:cs="Arial"/>
        </w:rPr>
      </w:pPr>
      <w:r w:rsidRPr="00EA52BB">
        <w:rPr>
          <w:rFonts w:ascii="Arial" w:hAnsi="Arial" w:cs="Arial"/>
        </w:rPr>
        <w:t xml:space="preserve">Wie breit das Feld digitaler Innovation inzwischen ist, zeigen weitere Beiträge der Sonderschau. Das sächsische Unternehmen </w:t>
      </w:r>
      <w:proofErr w:type="spellStart"/>
      <w:proofErr w:type="gramStart"/>
      <w:r w:rsidRPr="00EA52BB">
        <w:rPr>
          <w:rFonts w:ascii="Arial" w:hAnsi="Arial" w:cs="Arial"/>
          <w:b/>
          <w:bCs/>
        </w:rPr>
        <w:t>leap:up</w:t>
      </w:r>
      <w:proofErr w:type="spellEnd"/>
      <w:proofErr w:type="gramEnd"/>
      <w:r w:rsidRPr="00EA52BB">
        <w:rPr>
          <w:rFonts w:ascii="Arial" w:hAnsi="Arial" w:cs="Arial"/>
        </w:rPr>
        <w:t xml:space="preserve"> bringt seine Expertise rund um 3D-Prototyping und Produktentwicklung in den Gesundheitsbereich ein. Gemeinsam mit dem Dresdner Start-up </w:t>
      </w:r>
      <w:r w:rsidRPr="00EA52BB">
        <w:rPr>
          <w:rFonts w:ascii="Arial" w:hAnsi="Arial" w:cs="Arial"/>
          <w:b/>
          <w:bCs/>
        </w:rPr>
        <w:t>HFD-Weber</w:t>
      </w:r>
      <w:r w:rsidRPr="00EA52BB">
        <w:rPr>
          <w:rFonts w:ascii="Arial" w:hAnsi="Arial" w:cs="Arial"/>
        </w:rPr>
        <w:t xml:space="preserve"> wird sichtbar, wie digitale Entwicklung, Diagnostik und patientennahe Anwendungen zusammenfinden können.</w:t>
      </w:r>
    </w:p>
    <w:p w14:paraId="5DC21515" w14:textId="77777777" w:rsidR="00A67CC2" w:rsidRPr="00EA52BB" w:rsidRDefault="00A67CC2" w:rsidP="00A67CC2">
      <w:pPr>
        <w:jc w:val="both"/>
        <w:rPr>
          <w:rFonts w:ascii="Arial" w:hAnsi="Arial" w:cs="Arial"/>
        </w:rPr>
      </w:pPr>
    </w:p>
    <w:p w14:paraId="4A722E46" w14:textId="77777777" w:rsidR="00A67CC2" w:rsidRPr="00EA52BB" w:rsidRDefault="00A67CC2" w:rsidP="00A67CC2">
      <w:pPr>
        <w:jc w:val="both"/>
        <w:rPr>
          <w:rFonts w:ascii="Arial" w:hAnsi="Arial" w:cs="Arial"/>
        </w:rPr>
      </w:pPr>
      <w:r w:rsidRPr="00EA52BB">
        <w:rPr>
          <w:rFonts w:ascii="Arial" w:hAnsi="Arial" w:cs="Arial"/>
        </w:rPr>
        <w:t>Das Hand- und Fingerdynamometer nach Weber steht für einen Ansatz, der Diagnostik und Training verbindet. Entwickelt wird es von Constanze und Cornelius Weber aus Dresden. Das System misst die Kraft einzelner Finger sowie der gesamten Hand und stellt die Ergebnisse digital dar. So lassen sich Fortschritte nachvollziehbar dokumentieren – in Klinik und Praxis, perspektivisch aber auch im häuslichen Umfeld.</w:t>
      </w:r>
    </w:p>
    <w:p w14:paraId="62444669" w14:textId="77777777" w:rsidR="00A67CC2" w:rsidRPr="00EA52BB" w:rsidRDefault="00A67CC2" w:rsidP="00A67CC2">
      <w:pPr>
        <w:jc w:val="both"/>
        <w:rPr>
          <w:rFonts w:ascii="Arial" w:hAnsi="Arial" w:cs="Arial"/>
        </w:rPr>
      </w:pPr>
    </w:p>
    <w:p w14:paraId="19661105" w14:textId="77777777" w:rsidR="00A67CC2" w:rsidRPr="00EA52BB" w:rsidRDefault="00A67CC2" w:rsidP="00A67CC2">
      <w:pPr>
        <w:jc w:val="both"/>
        <w:rPr>
          <w:rFonts w:ascii="Arial" w:hAnsi="Arial" w:cs="Arial"/>
        </w:rPr>
      </w:pPr>
      <w:r w:rsidRPr="00EA52BB">
        <w:rPr>
          <w:rFonts w:ascii="Arial" w:hAnsi="Arial" w:cs="Arial"/>
        </w:rPr>
        <w:t xml:space="preserve">Mit </w:t>
      </w:r>
      <w:proofErr w:type="spellStart"/>
      <w:r w:rsidRPr="00EA52BB">
        <w:rPr>
          <w:rFonts w:ascii="Arial" w:hAnsi="Arial" w:cs="Arial"/>
        </w:rPr>
        <w:t>hAIppokrates</w:t>
      </w:r>
      <w:proofErr w:type="spellEnd"/>
      <w:r w:rsidRPr="00EA52BB">
        <w:rPr>
          <w:rFonts w:ascii="Arial" w:hAnsi="Arial" w:cs="Arial"/>
        </w:rPr>
        <w:t xml:space="preserve"> von </w:t>
      </w:r>
      <w:r w:rsidRPr="00EA52BB">
        <w:rPr>
          <w:rFonts w:ascii="Arial" w:hAnsi="Arial" w:cs="Arial"/>
          <w:b/>
          <w:bCs/>
        </w:rPr>
        <w:t xml:space="preserve">GREENBAY </w:t>
      </w:r>
      <w:proofErr w:type="spellStart"/>
      <w:r w:rsidRPr="00EA52BB">
        <w:rPr>
          <w:rFonts w:ascii="Arial" w:hAnsi="Arial" w:cs="Arial"/>
          <w:b/>
          <w:bCs/>
        </w:rPr>
        <w:t>healthcare</w:t>
      </w:r>
      <w:proofErr w:type="spellEnd"/>
      <w:r w:rsidRPr="00EA52BB">
        <w:rPr>
          <w:rFonts w:ascii="Arial" w:hAnsi="Arial" w:cs="Arial"/>
        </w:rPr>
        <w:t xml:space="preserve"> ist außerdem eine KI-Assistenz für klinisches Wissen vertreten. Das Leipziger Unternehmen entwickelt eine Lösung, die medizinischem Fachpersonal hilft, große Mengen digital vorliegender Anweisungen und Handlungsempfehlungen effizient zu analysieren und über eine Chat-Oberfläche bereitzustellen. Ziel ist es, Entscheidungen zu erleichtern und zugleich administrative Belastungen zu reduzieren.</w:t>
      </w:r>
    </w:p>
    <w:p w14:paraId="7DB0988F" w14:textId="77777777" w:rsidR="00A67CC2" w:rsidRPr="00EA52BB" w:rsidRDefault="00A67CC2" w:rsidP="00A67CC2">
      <w:pPr>
        <w:jc w:val="both"/>
        <w:rPr>
          <w:rFonts w:ascii="Arial" w:hAnsi="Arial" w:cs="Arial"/>
        </w:rPr>
      </w:pPr>
    </w:p>
    <w:p w14:paraId="2955CB89" w14:textId="77777777" w:rsidR="00EA52BB" w:rsidRDefault="00EA52BB" w:rsidP="00A67CC2">
      <w:pPr>
        <w:jc w:val="both"/>
        <w:rPr>
          <w:rFonts w:ascii="Arial" w:hAnsi="Arial" w:cs="Arial"/>
          <w:b/>
          <w:bCs/>
        </w:rPr>
      </w:pPr>
    </w:p>
    <w:p w14:paraId="7BA79B45" w14:textId="762FF84E" w:rsidR="00A67CC2" w:rsidRPr="00EA52BB" w:rsidRDefault="00A67CC2" w:rsidP="00A67CC2">
      <w:pPr>
        <w:jc w:val="both"/>
        <w:rPr>
          <w:rFonts w:ascii="Arial" w:hAnsi="Arial" w:cs="Arial"/>
          <w:b/>
          <w:bCs/>
        </w:rPr>
      </w:pPr>
      <w:r w:rsidRPr="00EA52BB">
        <w:rPr>
          <w:rFonts w:ascii="Arial" w:hAnsi="Arial" w:cs="Arial"/>
          <w:b/>
          <w:bCs/>
        </w:rPr>
        <w:lastRenderedPageBreak/>
        <w:t>Auch im Weltkongress ein zentrales Thema</w:t>
      </w:r>
    </w:p>
    <w:p w14:paraId="08D98E2A" w14:textId="77777777" w:rsidR="00A67CC2" w:rsidRPr="00EA52BB" w:rsidRDefault="00A67CC2" w:rsidP="00A67CC2">
      <w:pPr>
        <w:jc w:val="both"/>
        <w:rPr>
          <w:rFonts w:ascii="Arial" w:hAnsi="Arial" w:cs="Arial"/>
        </w:rPr>
      </w:pPr>
    </w:p>
    <w:p w14:paraId="67FC9795" w14:textId="77777777" w:rsidR="00A67CC2" w:rsidRPr="00EA52BB" w:rsidRDefault="00A67CC2" w:rsidP="00A67CC2">
      <w:pPr>
        <w:jc w:val="both"/>
        <w:rPr>
          <w:rFonts w:ascii="Arial" w:hAnsi="Arial" w:cs="Arial"/>
        </w:rPr>
      </w:pPr>
      <w:r w:rsidRPr="00EA52BB">
        <w:rPr>
          <w:rFonts w:ascii="Arial" w:hAnsi="Arial" w:cs="Arial"/>
        </w:rPr>
        <w:t xml:space="preserve">Wer sich auf der </w:t>
      </w:r>
      <w:proofErr w:type="spellStart"/>
      <w:r w:rsidRPr="00EA52BB">
        <w:rPr>
          <w:rFonts w:ascii="Arial" w:hAnsi="Arial" w:cs="Arial"/>
        </w:rPr>
        <w:t>OTWorld</w:t>
      </w:r>
      <w:proofErr w:type="spellEnd"/>
      <w:r w:rsidRPr="00EA52BB">
        <w:rPr>
          <w:rFonts w:ascii="Arial" w:hAnsi="Arial" w:cs="Arial"/>
        </w:rPr>
        <w:t xml:space="preserve"> nicht nur für konkrete Anwendungen auf der Fachmesse interessiert, sondern auch für Hintergründe, Chancen und Grenzen digitaler Technologien, findet passende Inhalte ebenso im </w:t>
      </w:r>
      <w:r w:rsidRPr="00EA52BB">
        <w:rPr>
          <w:rFonts w:ascii="Arial" w:hAnsi="Arial" w:cs="Arial"/>
          <w:b/>
          <w:bCs/>
        </w:rPr>
        <w:t>Weltkongress</w:t>
      </w:r>
      <w:r w:rsidRPr="00EA52BB">
        <w:rPr>
          <w:rFonts w:ascii="Arial" w:hAnsi="Arial" w:cs="Arial"/>
        </w:rPr>
        <w:t>.</w:t>
      </w:r>
    </w:p>
    <w:p w14:paraId="4364593F" w14:textId="77777777" w:rsidR="00A67CC2" w:rsidRPr="00EA52BB" w:rsidRDefault="00A67CC2" w:rsidP="00A67CC2">
      <w:pPr>
        <w:jc w:val="both"/>
        <w:rPr>
          <w:rFonts w:ascii="Arial" w:hAnsi="Arial" w:cs="Arial"/>
        </w:rPr>
      </w:pPr>
    </w:p>
    <w:p w14:paraId="60501029" w14:textId="77777777" w:rsidR="00A67CC2" w:rsidRPr="00EA52BB" w:rsidRDefault="00A67CC2" w:rsidP="00A67CC2">
      <w:pPr>
        <w:jc w:val="both"/>
        <w:rPr>
          <w:rFonts w:ascii="Arial" w:hAnsi="Arial" w:cs="Arial"/>
        </w:rPr>
      </w:pPr>
      <w:r w:rsidRPr="00EA52BB">
        <w:rPr>
          <w:rFonts w:ascii="Arial" w:hAnsi="Arial" w:cs="Arial"/>
        </w:rPr>
        <w:t xml:space="preserve">Ein </w:t>
      </w:r>
      <w:r w:rsidRPr="00EA52BB">
        <w:rPr>
          <w:rFonts w:ascii="Arial" w:hAnsi="Arial" w:cs="Arial"/>
          <w:b/>
          <w:bCs/>
        </w:rPr>
        <w:t>Symposium zu digitalen Innovationen im Gesundheitswesen</w:t>
      </w:r>
      <w:r w:rsidRPr="00EA52BB">
        <w:rPr>
          <w:rFonts w:ascii="Arial" w:hAnsi="Arial" w:cs="Arial"/>
        </w:rPr>
        <w:t xml:space="preserve"> findet am </w:t>
      </w:r>
      <w:r w:rsidRPr="00EA52BB">
        <w:rPr>
          <w:rFonts w:ascii="Arial" w:hAnsi="Arial" w:cs="Arial"/>
          <w:b/>
          <w:bCs/>
        </w:rPr>
        <w:t xml:space="preserve">Mittwoch, 20. Mai, von 10:30 bis 11:45 Uhr in Saal 3, </w:t>
      </w:r>
      <w:proofErr w:type="spellStart"/>
      <w:r w:rsidRPr="00EA52BB">
        <w:rPr>
          <w:rFonts w:ascii="Arial" w:hAnsi="Arial" w:cs="Arial"/>
          <w:b/>
          <w:bCs/>
        </w:rPr>
        <w:t>Congress</w:t>
      </w:r>
      <w:proofErr w:type="spellEnd"/>
      <w:r w:rsidRPr="00EA52BB">
        <w:rPr>
          <w:rFonts w:ascii="Arial" w:hAnsi="Arial" w:cs="Arial"/>
          <w:b/>
          <w:bCs/>
        </w:rPr>
        <w:t xml:space="preserve"> Center </w:t>
      </w:r>
      <w:proofErr w:type="spellStart"/>
      <w:r w:rsidRPr="00EA52BB">
        <w:rPr>
          <w:rFonts w:ascii="Arial" w:hAnsi="Arial" w:cs="Arial"/>
          <w:b/>
          <w:bCs/>
        </w:rPr>
        <w:t>OTWorld</w:t>
      </w:r>
      <w:proofErr w:type="spellEnd"/>
      <w:r w:rsidRPr="00EA52BB">
        <w:rPr>
          <w:rFonts w:ascii="Arial" w:hAnsi="Arial" w:cs="Arial"/>
          <w:b/>
          <w:bCs/>
        </w:rPr>
        <w:t>, Halle 3</w:t>
      </w:r>
      <w:r w:rsidRPr="00EA52BB">
        <w:rPr>
          <w:rFonts w:ascii="Arial" w:hAnsi="Arial" w:cs="Arial"/>
        </w:rPr>
        <w:t xml:space="preserve"> statt. Im Mittelpunkt stehen digitale Werkzeuge, die Versorgung und Rehabilitation individueller, effizienter und oft auch motivierender machen können. Themen sind unter anderem digitale Gesundheitsanwendungen als Begleiter in der Rehabilitation, KI in Ganganalyse und Prothesenanpassung, </w:t>
      </w:r>
      <w:proofErr w:type="spellStart"/>
      <w:r w:rsidRPr="00EA52BB">
        <w:rPr>
          <w:rFonts w:ascii="Arial" w:hAnsi="Arial" w:cs="Arial"/>
        </w:rPr>
        <w:t>Augmented</w:t>
      </w:r>
      <w:proofErr w:type="spellEnd"/>
      <w:r w:rsidRPr="00EA52BB">
        <w:rPr>
          <w:rFonts w:ascii="Arial" w:hAnsi="Arial" w:cs="Arial"/>
        </w:rPr>
        <w:t xml:space="preserve"> und Virtual Reality in der Rehabilitation sowie </w:t>
      </w:r>
      <w:proofErr w:type="spellStart"/>
      <w:r w:rsidRPr="00EA52BB">
        <w:rPr>
          <w:rFonts w:ascii="Arial" w:hAnsi="Arial" w:cs="Arial"/>
        </w:rPr>
        <w:t>Telekonsile</w:t>
      </w:r>
      <w:proofErr w:type="spellEnd"/>
      <w:r w:rsidRPr="00EA52BB">
        <w:rPr>
          <w:rFonts w:ascii="Arial" w:hAnsi="Arial" w:cs="Arial"/>
        </w:rPr>
        <w:t xml:space="preserve"> für die interdisziplinäre Zusammenarbeit.</w:t>
      </w:r>
    </w:p>
    <w:p w14:paraId="640FC5CF" w14:textId="77777777" w:rsidR="006C5CEE" w:rsidRPr="00EA52BB" w:rsidRDefault="006C5CEE" w:rsidP="00A67CC2">
      <w:pPr>
        <w:jc w:val="both"/>
        <w:rPr>
          <w:rFonts w:ascii="Arial" w:hAnsi="Arial" w:cs="Arial"/>
        </w:rPr>
      </w:pPr>
    </w:p>
    <w:p w14:paraId="7A88D759" w14:textId="77777777" w:rsidR="00A67CC2" w:rsidRPr="00EA52BB" w:rsidRDefault="00A67CC2" w:rsidP="00A67CC2">
      <w:pPr>
        <w:jc w:val="both"/>
        <w:rPr>
          <w:rFonts w:ascii="Arial" w:hAnsi="Arial" w:cs="Arial"/>
        </w:rPr>
      </w:pPr>
      <w:r w:rsidRPr="00EA52BB">
        <w:rPr>
          <w:rFonts w:ascii="Arial" w:hAnsi="Arial" w:cs="Arial"/>
        </w:rPr>
        <w:t xml:space="preserve">Ein weiteres Symposium unter dem Titel </w:t>
      </w:r>
      <w:r w:rsidRPr="00EA52BB">
        <w:rPr>
          <w:rFonts w:ascii="Arial" w:hAnsi="Arial" w:cs="Arial"/>
          <w:b/>
          <w:bCs/>
        </w:rPr>
        <w:t>„KI und Digitalisierung in der Rehabilitation – Chancen und Risiken“</w:t>
      </w:r>
      <w:r w:rsidRPr="00EA52BB">
        <w:rPr>
          <w:rFonts w:ascii="Arial" w:hAnsi="Arial" w:cs="Arial"/>
        </w:rPr>
        <w:t xml:space="preserve"> folgt am </w:t>
      </w:r>
      <w:r w:rsidRPr="00EA52BB">
        <w:rPr>
          <w:rFonts w:ascii="Arial" w:hAnsi="Arial" w:cs="Arial"/>
          <w:b/>
          <w:bCs/>
        </w:rPr>
        <w:t xml:space="preserve">Freitag, 22. Mai, von 10:30 bis 11:45 Uhr in Saal 2, </w:t>
      </w:r>
      <w:proofErr w:type="spellStart"/>
      <w:r w:rsidRPr="00EA52BB">
        <w:rPr>
          <w:rFonts w:ascii="Arial" w:hAnsi="Arial" w:cs="Arial"/>
          <w:b/>
          <w:bCs/>
        </w:rPr>
        <w:t>Congress</w:t>
      </w:r>
      <w:proofErr w:type="spellEnd"/>
      <w:r w:rsidRPr="00EA52BB">
        <w:rPr>
          <w:rFonts w:ascii="Arial" w:hAnsi="Arial" w:cs="Arial"/>
          <w:b/>
          <w:bCs/>
        </w:rPr>
        <w:t xml:space="preserve"> Center </w:t>
      </w:r>
      <w:proofErr w:type="spellStart"/>
      <w:r w:rsidRPr="00EA52BB">
        <w:rPr>
          <w:rFonts w:ascii="Arial" w:hAnsi="Arial" w:cs="Arial"/>
          <w:b/>
          <w:bCs/>
        </w:rPr>
        <w:t>OTWorld</w:t>
      </w:r>
      <w:proofErr w:type="spellEnd"/>
      <w:r w:rsidRPr="00EA52BB">
        <w:rPr>
          <w:rFonts w:ascii="Arial" w:hAnsi="Arial" w:cs="Arial"/>
          <w:b/>
          <w:bCs/>
        </w:rPr>
        <w:t>, Halle 3</w:t>
      </w:r>
      <w:r w:rsidRPr="00EA52BB">
        <w:rPr>
          <w:rFonts w:ascii="Arial" w:hAnsi="Arial" w:cs="Arial"/>
        </w:rPr>
        <w:t>. Dort geht es um die praktische Anwendung neuer Technologien in der Rehabilitation und zugleich um die Frage, wo Grenzen liegen und wie sich neue Möglichkeiten sinnvoll in bestehende Prozesse integrieren lassen. Auf dem Programm stehen unter anderem Robotik in der Bewegungstherapie, KI-gestützte Dokumentation und Therapieentscheidung, Smart Living sowie AR/VR in Schmerzvisualisierung und Rehabilitation.</w:t>
      </w:r>
    </w:p>
    <w:p w14:paraId="29999EC7" w14:textId="77777777" w:rsidR="00A67CC2" w:rsidRPr="00EA52BB" w:rsidRDefault="00A67CC2" w:rsidP="00A67CC2">
      <w:pPr>
        <w:jc w:val="both"/>
        <w:rPr>
          <w:rFonts w:ascii="Arial" w:hAnsi="Arial" w:cs="Arial"/>
        </w:rPr>
      </w:pPr>
    </w:p>
    <w:p w14:paraId="6EBA6518" w14:textId="77777777" w:rsidR="00A67CC2" w:rsidRPr="00EA52BB" w:rsidRDefault="00A67CC2" w:rsidP="00A67CC2">
      <w:pPr>
        <w:jc w:val="both"/>
        <w:rPr>
          <w:rFonts w:ascii="Arial" w:hAnsi="Arial" w:cs="Arial"/>
          <w:b/>
          <w:bCs/>
        </w:rPr>
      </w:pPr>
      <w:r w:rsidRPr="00EA52BB">
        <w:rPr>
          <w:rFonts w:ascii="Arial" w:hAnsi="Arial" w:cs="Arial"/>
          <w:b/>
          <w:bCs/>
        </w:rPr>
        <w:t xml:space="preserve">Wo das Thema auf der </w:t>
      </w:r>
      <w:proofErr w:type="spellStart"/>
      <w:r w:rsidRPr="00EA52BB">
        <w:rPr>
          <w:rFonts w:ascii="Arial" w:hAnsi="Arial" w:cs="Arial"/>
          <w:b/>
          <w:bCs/>
        </w:rPr>
        <w:t>OTWorld</w:t>
      </w:r>
      <w:proofErr w:type="spellEnd"/>
      <w:r w:rsidRPr="00EA52BB">
        <w:rPr>
          <w:rFonts w:ascii="Arial" w:hAnsi="Arial" w:cs="Arial"/>
          <w:b/>
          <w:bCs/>
        </w:rPr>
        <w:t xml:space="preserve"> erlebbar wird</w:t>
      </w:r>
    </w:p>
    <w:p w14:paraId="3F83ABE4" w14:textId="77777777" w:rsidR="00A67CC2" w:rsidRPr="00EA52BB" w:rsidRDefault="00A67CC2" w:rsidP="00A67CC2">
      <w:pPr>
        <w:jc w:val="both"/>
        <w:rPr>
          <w:rFonts w:ascii="Arial" w:hAnsi="Arial" w:cs="Arial"/>
        </w:rPr>
      </w:pPr>
    </w:p>
    <w:p w14:paraId="7FC53BFB" w14:textId="77777777" w:rsidR="00A67CC2" w:rsidRPr="00EA52BB" w:rsidRDefault="00A67CC2" w:rsidP="00A67CC2">
      <w:pPr>
        <w:jc w:val="both"/>
        <w:rPr>
          <w:rFonts w:ascii="Arial" w:hAnsi="Arial" w:cs="Arial"/>
        </w:rPr>
      </w:pPr>
      <w:r w:rsidRPr="00EA52BB">
        <w:rPr>
          <w:rFonts w:ascii="Arial" w:hAnsi="Arial" w:cs="Arial"/>
        </w:rPr>
        <w:t xml:space="preserve">Für alle, die sich gezielt für KI, Robotik und Digitalisierung interessieren, lohnt sich der Blick auf beide Seiten der </w:t>
      </w:r>
      <w:proofErr w:type="spellStart"/>
      <w:r w:rsidRPr="00EA52BB">
        <w:rPr>
          <w:rFonts w:ascii="Arial" w:hAnsi="Arial" w:cs="Arial"/>
        </w:rPr>
        <w:t>OTWorld</w:t>
      </w:r>
      <w:proofErr w:type="spellEnd"/>
      <w:r w:rsidRPr="00EA52BB">
        <w:rPr>
          <w:rFonts w:ascii="Arial" w:hAnsi="Arial" w:cs="Arial"/>
        </w:rPr>
        <w:t>: auf die Sonderschau „Robotik + KI“ im Ausstellungsbereich ebenso wie auf die passenden Symposien im Weltkongress. So entsteht ein umfassendes Bild davon, wie digitale Technologien Versorgung, Training und Arbeitsalltag schon heute verändern.</w:t>
      </w:r>
    </w:p>
    <w:p w14:paraId="0B9C8B6A" w14:textId="77777777" w:rsidR="00A67CC2" w:rsidRPr="00EA52BB" w:rsidRDefault="00A67CC2" w:rsidP="00A67CC2">
      <w:pPr>
        <w:jc w:val="both"/>
        <w:rPr>
          <w:rFonts w:ascii="Arial" w:hAnsi="Arial" w:cs="Arial"/>
        </w:rPr>
      </w:pPr>
    </w:p>
    <w:p w14:paraId="4C9B0C89" w14:textId="0E155B86" w:rsidR="00A67CC2" w:rsidRPr="00EA52BB" w:rsidRDefault="00A67CC2" w:rsidP="00A67CC2">
      <w:pPr>
        <w:jc w:val="both"/>
        <w:rPr>
          <w:rFonts w:ascii="Arial" w:hAnsi="Arial" w:cs="Arial"/>
        </w:rPr>
      </w:pPr>
      <w:r w:rsidRPr="00EA52BB">
        <w:rPr>
          <w:rFonts w:ascii="Arial" w:hAnsi="Arial" w:cs="Arial"/>
        </w:rPr>
        <w:t xml:space="preserve">Wer darüber hinaus weitere aktuelle Entwicklungen und Ausstellerneuheiten entdecken möchte, findet auf der </w:t>
      </w:r>
      <w:proofErr w:type="spellStart"/>
      <w:r w:rsidRPr="00EA52BB">
        <w:rPr>
          <w:rFonts w:ascii="Arial" w:hAnsi="Arial" w:cs="Arial"/>
        </w:rPr>
        <w:t>OTWorld</w:t>
      </w:r>
      <w:proofErr w:type="spellEnd"/>
      <w:r w:rsidRPr="00EA52BB">
        <w:rPr>
          <w:rFonts w:ascii="Arial" w:hAnsi="Arial" w:cs="Arial"/>
        </w:rPr>
        <w:t xml:space="preserve">-Website auch eine </w:t>
      </w:r>
      <w:r w:rsidRPr="00EA52BB">
        <w:rPr>
          <w:rFonts w:ascii="Arial" w:hAnsi="Arial" w:cs="Arial"/>
          <w:b/>
          <w:bCs/>
        </w:rPr>
        <w:t>gebündelte Übersicht</w:t>
      </w:r>
      <w:r w:rsidRPr="00EA52BB">
        <w:rPr>
          <w:rFonts w:ascii="Arial" w:hAnsi="Arial" w:cs="Arial"/>
        </w:rPr>
        <w:t xml:space="preserve"> </w:t>
      </w:r>
      <w:r w:rsidRPr="00EA52BB">
        <w:rPr>
          <w:rFonts w:ascii="Arial" w:hAnsi="Arial" w:cs="Arial"/>
          <w:b/>
          <w:bCs/>
        </w:rPr>
        <w:t>ausgewählter Innovationen</w:t>
      </w:r>
      <w:r w:rsidRPr="00EA52BB">
        <w:rPr>
          <w:rFonts w:ascii="Arial" w:hAnsi="Arial" w:cs="Arial"/>
        </w:rPr>
        <w:t xml:space="preserve"> aus verschiedenen Themenwelten. Zur Übersicht geht es </w:t>
      </w:r>
      <w:hyperlink r:id="rId11" w:history="1">
        <w:r w:rsidRPr="00EA52BB">
          <w:rPr>
            <w:rStyle w:val="Hyperlink"/>
            <w:rFonts w:ascii="Arial" w:hAnsi="Arial" w:cs="Arial"/>
          </w:rPr>
          <w:t>hier</w:t>
        </w:r>
      </w:hyperlink>
      <w:r w:rsidRPr="00EA52BB">
        <w:rPr>
          <w:rFonts w:ascii="Arial" w:hAnsi="Arial" w:cs="Arial"/>
        </w:rPr>
        <w:t xml:space="preserve">. </w:t>
      </w:r>
    </w:p>
    <w:p w14:paraId="4F3A3D5B" w14:textId="77777777" w:rsidR="00E212EC" w:rsidRPr="00EA52BB" w:rsidRDefault="00E212EC" w:rsidP="001F54A1">
      <w:pPr>
        <w:jc w:val="both"/>
        <w:rPr>
          <w:rFonts w:ascii="Arial" w:hAnsi="Arial" w:cs="Arial"/>
        </w:rPr>
      </w:pPr>
    </w:p>
    <w:p w14:paraId="3FCC19BF" w14:textId="77777777" w:rsidR="00D81391" w:rsidRPr="00EA52BB" w:rsidRDefault="00D81391" w:rsidP="00D81391">
      <w:pPr>
        <w:jc w:val="both"/>
        <w:rPr>
          <w:rFonts w:ascii="Arial" w:hAnsi="Arial" w:cs="Arial"/>
          <w:b/>
        </w:rPr>
      </w:pPr>
      <w:r w:rsidRPr="00EA52BB">
        <w:rPr>
          <w:rFonts w:ascii="Arial" w:hAnsi="Arial" w:cs="Arial"/>
          <w:b/>
        </w:rPr>
        <w:t>Hinweis für Redaktionen</w:t>
      </w:r>
    </w:p>
    <w:p w14:paraId="14047820" w14:textId="77777777" w:rsidR="00D81391" w:rsidRPr="00EA52BB" w:rsidRDefault="00D81391" w:rsidP="00D81391">
      <w:pPr>
        <w:jc w:val="both"/>
        <w:rPr>
          <w:rFonts w:ascii="Arial" w:hAnsi="Arial" w:cs="Arial"/>
        </w:rPr>
      </w:pPr>
    </w:p>
    <w:p w14:paraId="0A811EE6" w14:textId="77777777" w:rsidR="00D81391" w:rsidRPr="00EA52BB" w:rsidRDefault="00D81391" w:rsidP="00D81391">
      <w:pPr>
        <w:jc w:val="both"/>
        <w:rPr>
          <w:rFonts w:ascii="Arial" w:hAnsi="Arial" w:cs="Arial"/>
        </w:rPr>
      </w:pPr>
      <w:r w:rsidRPr="00EA52BB">
        <w:rPr>
          <w:rFonts w:ascii="Arial" w:hAnsi="Arial" w:cs="Arial"/>
        </w:rPr>
        <w:t xml:space="preserve">Medienvertreter können sich bereits vorab </w:t>
      </w:r>
      <w:hyperlink r:id="rId12" w:history="1">
        <w:r w:rsidRPr="00EA52BB">
          <w:rPr>
            <w:rStyle w:val="Hyperlink"/>
            <w:rFonts w:ascii="Arial" w:hAnsi="Arial" w:cs="Arial"/>
          </w:rPr>
          <w:t>online</w:t>
        </w:r>
      </w:hyperlink>
      <w:r w:rsidRPr="00EA52BB">
        <w:rPr>
          <w:rFonts w:ascii="Arial" w:hAnsi="Arial" w:cs="Arial"/>
        </w:rPr>
        <w:t xml:space="preserve"> für die </w:t>
      </w:r>
      <w:proofErr w:type="spellStart"/>
      <w:r w:rsidRPr="00EA52BB">
        <w:rPr>
          <w:rFonts w:ascii="Arial" w:hAnsi="Arial" w:cs="Arial"/>
        </w:rPr>
        <w:t>OTWorld</w:t>
      </w:r>
      <w:proofErr w:type="spellEnd"/>
      <w:r w:rsidRPr="00EA52BB">
        <w:rPr>
          <w:rFonts w:ascii="Arial" w:hAnsi="Arial" w:cs="Arial"/>
        </w:rPr>
        <w:t xml:space="preserve"> 2026 akkreditieren.</w:t>
      </w:r>
    </w:p>
    <w:p w14:paraId="516EF7DB" w14:textId="77777777" w:rsidR="00D81391" w:rsidRPr="00EA52BB" w:rsidRDefault="00D81391" w:rsidP="001F54A1">
      <w:pPr>
        <w:jc w:val="both"/>
        <w:rPr>
          <w:rFonts w:ascii="Arial" w:hAnsi="Arial" w:cs="Arial"/>
        </w:rPr>
      </w:pPr>
    </w:p>
    <w:p w14:paraId="1168E7AE" w14:textId="4A40693A" w:rsidR="009334BD" w:rsidRPr="00EA52BB" w:rsidRDefault="009334BD" w:rsidP="009334BD">
      <w:pPr>
        <w:jc w:val="both"/>
        <w:rPr>
          <w:rFonts w:ascii="Arial" w:hAnsi="Arial" w:cs="Arial"/>
          <w:b/>
          <w:bCs/>
          <w:i/>
          <w:iCs/>
        </w:rPr>
      </w:pPr>
      <w:r w:rsidRPr="00EA52BB">
        <w:rPr>
          <w:rFonts w:ascii="Arial" w:hAnsi="Arial" w:cs="Arial"/>
          <w:b/>
          <w:bCs/>
          <w:i/>
          <w:iCs/>
        </w:rPr>
        <w:t>Bildunterschrift</w:t>
      </w:r>
    </w:p>
    <w:p w14:paraId="008CBA02" w14:textId="14CDDE29" w:rsidR="009334BD" w:rsidRPr="00EA52BB" w:rsidRDefault="00575D60" w:rsidP="009334BD">
      <w:pPr>
        <w:jc w:val="both"/>
        <w:rPr>
          <w:rFonts w:ascii="Arial" w:hAnsi="Arial" w:cs="Arial"/>
          <w:i/>
          <w:iCs/>
        </w:rPr>
      </w:pPr>
      <w:r w:rsidRPr="00EA52BB">
        <w:rPr>
          <w:rFonts w:ascii="Arial" w:hAnsi="Arial" w:cs="Arial"/>
          <w:i/>
          <w:iCs/>
        </w:rPr>
        <w:t>Zu den geplanten Exponaten der Sonderschau gehört unter anderem der Roboterhund SPOT, der beispielsweise im Rettungsdienst eingesetzt werden kann, wenn es darum geht, gefährliche Lagen zu beurteilen. Quelle: ICCAS</w:t>
      </w:r>
    </w:p>
    <w:p w14:paraId="2F19DD8D" w14:textId="77777777" w:rsidR="006A6104" w:rsidRPr="009334BD" w:rsidRDefault="006A6104" w:rsidP="009334BD">
      <w:pPr>
        <w:jc w:val="both"/>
        <w:rPr>
          <w:rFonts w:ascii="Arial" w:hAnsi="Arial" w:cs="Arial"/>
          <w:i/>
          <w:iCs/>
        </w:rPr>
      </w:pPr>
    </w:p>
    <w:p w14:paraId="35BA8453" w14:textId="77777777" w:rsidR="00EA52BB" w:rsidRDefault="00EA52BB">
      <w:pPr>
        <w:jc w:val="both"/>
        <w:rPr>
          <w:rFonts w:ascii="Arial" w:eastAsia="Times New Roman" w:hAnsi="Arial" w:cs="Arial"/>
          <w:b/>
          <w:sz w:val="18"/>
          <w:szCs w:val="20"/>
          <w:lang w:eastAsia="de-DE"/>
        </w:rPr>
      </w:pPr>
    </w:p>
    <w:p w14:paraId="137A06CF" w14:textId="77777777" w:rsidR="00EA52BB" w:rsidRDefault="00EA52BB">
      <w:pPr>
        <w:jc w:val="both"/>
        <w:rPr>
          <w:rFonts w:ascii="Arial" w:eastAsia="Times New Roman" w:hAnsi="Arial" w:cs="Arial"/>
          <w:b/>
          <w:sz w:val="18"/>
          <w:szCs w:val="20"/>
          <w:lang w:eastAsia="de-DE"/>
        </w:rPr>
      </w:pPr>
    </w:p>
    <w:p w14:paraId="55BFE80C" w14:textId="77777777" w:rsidR="00EA52BB" w:rsidRDefault="00EA52BB">
      <w:pPr>
        <w:jc w:val="both"/>
        <w:rPr>
          <w:rFonts w:ascii="Arial" w:eastAsia="Times New Roman" w:hAnsi="Arial" w:cs="Arial"/>
          <w:b/>
          <w:sz w:val="18"/>
          <w:szCs w:val="20"/>
          <w:lang w:eastAsia="de-DE"/>
        </w:rPr>
      </w:pPr>
    </w:p>
    <w:p w14:paraId="56A4EC97" w14:textId="4B63FBCE"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lastRenderedPageBreak/>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EA52BB">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 xml:space="preserve">ber die </w:t>
        </w:r>
        <w:proofErr w:type="spellStart"/>
        <w:r w:rsidR="00AD0A60">
          <w:rPr>
            <w:rStyle w:val="Hyperlink"/>
            <w:rFonts w:ascii="Arial" w:eastAsia="Times New Roman" w:hAnsi="Arial" w:cs="Arial"/>
            <w:b/>
            <w:sz w:val="18"/>
            <w:szCs w:val="20"/>
            <w:lang w:eastAsia="de-DE"/>
          </w:rPr>
          <w:t>OTWorld</w:t>
        </w:r>
        <w:proofErr w:type="spellEnd"/>
      </w:hyperlink>
    </w:p>
    <w:p w14:paraId="58F853B1" w14:textId="1F0E84D5" w:rsidR="00150EC5" w:rsidRDefault="00EA52BB">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09F494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Pressesprecherin </w:t>
      </w:r>
      <w:proofErr w:type="spellStart"/>
      <w:r>
        <w:rPr>
          <w:rFonts w:ascii="Arial" w:eastAsia="Times New Roman" w:hAnsi="Arial" w:cs="Arial"/>
          <w:sz w:val="18"/>
          <w:szCs w:val="18"/>
          <w:lang w:eastAsia="de-DE"/>
        </w:rPr>
        <w:t>OTWorld</w:t>
      </w:r>
      <w:proofErr w:type="spellEnd"/>
    </w:p>
    <w:p w14:paraId="468AFB74" w14:textId="77777777" w:rsidR="00150EC5" w:rsidRDefault="00EA52BB">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EA52BB">
      <w:pPr>
        <w:tabs>
          <w:tab w:val="left" w:pos="4253"/>
        </w:tabs>
        <w:rPr>
          <w:rFonts w:ascii="Arial" w:eastAsia="Times New Roman" w:hAnsi="Arial" w:cs="Arial"/>
          <w:sz w:val="18"/>
          <w:szCs w:val="18"/>
          <w:lang w:val="da-DK" w:eastAsia="de-DE"/>
        </w:rPr>
      </w:pPr>
      <w:hyperlink r:id="rId16"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w:t>
      </w:r>
      <w:proofErr w:type="spellStart"/>
      <w:r w:rsidRPr="006F1BD8">
        <w:rPr>
          <w:rFonts w:ascii="Arial" w:eastAsia="Times New Roman" w:hAnsi="Arial" w:cs="Arial"/>
          <w:sz w:val="18"/>
          <w:szCs w:val="18"/>
          <w:lang w:eastAsia="de-DE"/>
        </w:rPr>
        <w:t>OTWorld</w:t>
      </w:r>
      <w:proofErr w:type="spellEnd"/>
      <w:r w:rsidRPr="006F1BD8">
        <w:rPr>
          <w:rFonts w:ascii="Arial" w:eastAsia="Times New Roman" w:hAnsi="Arial" w:cs="Arial"/>
          <w:sz w:val="18"/>
          <w:szCs w:val="18"/>
          <w:lang w:eastAsia="de-DE"/>
        </w:rPr>
        <w:t xml:space="preserve">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EA52BB">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proofErr w:type="spellStart"/>
      <w:r>
        <w:rPr>
          <w:rFonts w:ascii="Arial" w:eastAsia="Times New Roman" w:hAnsi="Arial" w:cs="Arial"/>
          <w:b/>
          <w:sz w:val="18"/>
          <w:szCs w:val="18"/>
          <w:lang w:eastAsia="de-DE"/>
        </w:rPr>
        <w:t>OTWorld</w:t>
      </w:r>
      <w:proofErr w:type="spellEnd"/>
      <w:r>
        <w:rPr>
          <w:rFonts w:ascii="Arial" w:eastAsia="Times New Roman" w:hAnsi="Arial" w:cs="Arial"/>
          <w:b/>
          <w:sz w:val="18"/>
          <w:szCs w:val="18"/>
          <w:lang w:eastAsia="de-DE"/>
        </w:rPr>
        <w:t xml:space="preserve">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EA52BB">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EA52BB">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EA52BB">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4B63" w14:textId="77777777" w:rsidR="0003332C" w:rsidRDefault="0003332C">
      <w:r>
        <w:separator/>
      </w:r>
    </w:p>
  </w:endnote>
  <w:endnote w:type="continuationSeparator" w:id="0">
    <w:p w14:paraId="40FF3819" w14:textId="77777777" w:rsidR="0003332C" w:rsidRDefault="0003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DBA4" w14:textId="77777777" w:rsidR="0003332C" w:rsidRDefault="0003332C">
      <w:r>
        <w:separator/>
      </w:r>
    </w:p>
  </w:footnote>
  <w:footnote w:type="continuationSeparator" w:id="0">
    <w:p w14:paraId="5F7034C4" w14:textId="77777777" w:rsidR="0003332C" w:rsidRDefault="0003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17E0C"/>
    <w:rsid w:val="00022C48"/>
    <w:rsid w:val="000230FC"/>
    <w:rsid w:val="00023109"/>
    <w:rsid w:val="00030DA2"/>
    <w:rsid w:val="0003332C"/>
    <w:rsid w:val="00057E9A"/>
    <w:rsid w:val="000706D7"/>
    <w:rsid w:val="000710A7"/>
    <w:rsid w:val="00077CA4"/>
    <w:rsid w:val="00084904"/>
    <w:rsid w:val="00087C83"/>
    <w:rsid w:val="000A275D"/>
    <w:rsid w:val="000B1748"/>
    <w:rsid w:val="000B686F"/>
    <w:rsid w:val="000E1AC9"/>
    <w:rsid w:val="000F0505"/>
    <w:rsid w:val="000F66BE"/>
    <w:rsid w:val="000F7C21"/>
    <w:rsid w:val="00102160"/>
    <w:rsid w:val="0011094B"/>
    <w:rsid w:val="00133E57"/>
    <w:rsid w:val="00150EC5"/>
    <w:rsid w:val="00167476"/>
    <w:rsid w:val="0017349A"/>
    <w:rsid w:val="001802A6"/>
    <w:rsid w:val="00181CEF"/>
    <w:rsid w:val="001846D7"/>
    <w:rsid w:val="00194C72"/>
    <w:rsid w:val="001C100B"/>
    <w:rsid w:val="001D07BE"/>
    <w:rsid w:val="001F54A1"/>
    <w:rsid w:val="001F7309"/>
    <w:rsid w:val="002020C0"/>
    <w:rsid w:val="00207CB9"/>
    <w:rsid w:val="00215A1B"/>
    <w:rsid w:val="00233C5F"/>
    <w:rsid w:val="002477BF"/>
    <w:rsid w:val="0025042A"/>
    <w:rsid w:val="00260836"/>
    <w:rsid w:val="002629AA"/>
    <w:rsid w:val="002709FA"/>
    <w:rsid w:val="002871A8"/>
    <w:rsid w:val="002E6BB3"/>
    <w:rsid w:val="002E7701"/>
    <w:rsid w:val="002F3754"/>
    <w:rsid w:val="003112D4"/>
    <w:rsid w:val="0031398D"/>
    <w:rsid w:val="00314B86"/>
    <w:rsid w:val="00315F13"/>
    <w:rsid w:val="00315F41"/>
    <w:rsid w:val="00333EA4"/>
    <w:rsid w:val="00364D56"/>
    <w:rsid w:val="00376998"/>
    <w:rsid w:val="00385CFB"/>
    <w:rsid w:val="00392AC3"/>
    <w:rsid w:val="003A1B25"/>
    <w:rsid w:val="003A4B8F"/>
    <w:rsid w:val="003B7B33"/>
    <w:rsid w:val="003D0A9B"/>
    <w:rsid w:val="003D741E"/>
    <w:rsid w:val="003E0493"/>
    <w:rsid w:val="003E229F"/>
    <w:rsid w:val="00402723"/>
    <w:rsid w:val="00424927"/>
    <w:rsid w:val="0045476E"/>
    <w:rsid w:val="00457F63"/>
    <w:rsid w:val="0046775E"/>
    <w:rsid w:val="00471D37"/>
    <w:rsid w:val="00482254"/>
    <w:rsid w:val="004A13C1"/>
    <w:rsid w:val="004A5E20"/>
    <w:rsid w:val="004B2D9B"/>
    <w:rsid w:val="004B5FA6"/>
    <w:rsid w:val="004B6EB2"/>
    <w:rsid w:val="004B7694"/>
    <w:rsid w:val="004C7544"/>
    <w:rsid w:val="004D2E12"/>
    <w:rsid w:val="00514D4E"/>
    <w:rsid w:val="0052050D"/>
    <w:rsid w:val="00533E8F"/>
    <w:rsid w:val="005449D0"/>
    <w:rsid w:val="00555B32"/>
    <w:rsid w:val="00567702"/>
    <w:rsid w:val="005722C5"/>
    <w:rsid w:val="00575C2E"/>
    <w:rsid w:val="00575D60"/>
    <w:rsid w:val="00585111"/>
    <w:rsid w:val="00592B57"/>
    <w:rsid w:val="00597812"/>
    <w:rsid w:val="005A1F70"/>
    <w:rsid w:val="005A2AA3"/>
    <w:rsid w:val="005A7FDE"/>
    <w:rsid w:val="005B0511"/>
    <w:rsid w:val="005E06F3"/>
    <w:rsid w:val="005E5F0D"/>
    <w:rsid w:val="00604C89"/>
    <w:rsid w:val="00604E5E"/>
    <w:rsid w:val="00623970"/>
    <w:rsid w:val="00632922"/>
    <w:rsid w:val="0064718F"/>
    <w:rsid w:val="00655CE9"/>
    <w:rsid w:val="00656671"/>
    <w:rsid w:val="00696138"/>
    <w:rsid w:val="006A45FC"/>
    <w:rsid w:val="006A6104"/>
    <w:rsid w:val="006B20DF"/>
    <w:rsid w:val="006B3196"/>
    <w:rsid w:val="006C52CC"/>
    <w:rsid w:val="006C5CEE"/>
    <w:rsid w:val="006D0ABD"/>
    <w:rsid w:val="006E08B9"/>
    <w:rsid w:val="006E2EF5"/>
    <w:rsid w:val="006E3418"/>
    <w:rsid w:val="006F1BD8"/>
    <w:rsid w:val="00707D6D"/>
    <w:rsid w:val="0071068C"/>
    <w:rsid w:val="00713CD2"/>
    <w:rsid w:val="00725AF2"/>
    <w:rsid w:val="00746E80"/>
    <w:rsid w:val="00752C02"/>
    <w:rsid w:val="00760558"/>
    <w:rsid w:val="00773D89"/>
    <w:rsid w:val="00777A9A"/>
    <w:rsid w:val="0078655C"/>
    <w:rsid w:val="00787E13"/>
    <w:rsid w:val="00790ACD"/>
    <w:rsid w:val="00797B9E"/>
    <w:rsid w:val="007A3CBA"/>
    <w:rsid w:val="007B1EBD"/>
    <w:rsid w:val="007D5913"/>
    <w:rsid w:val="007E3110"/>
    <w:rsid w:val="00810D74"/>
    <w:rsid w:val="0083453A"/>
    <w:rsid w:val="0084770D"/>
    <w:rsid w:val="008507A1"/>
    <w:rsid w:val="00855245"/>
    <w:rsid w:val="008555C8"/>
    <w:rsid w:val="00874B54"/>
    <w:rsid w:val="00886B66"/>
    <w:rsid w:val="00895A43"/>
    <w:rsid w:val="008B7206"/>
    <w:rsid w:val="008C1D4C"/>
    <w:rsid w:val="008E43F9"/>
    <w:rsid w:val="008F4447"/>
    <w:rsid w:val="008F54E9"/>
    <w:rsid w:val="00900C39"/>
    <w:rsid w:val="00915749"/>
    <w:rsid w:val="00922BD5"/>
    <w:rsid w:val="00924626"/>
    <w:rsid w:val="00931A16"/>
    <w:rsid w:val="009334BD"/>
    <w:rsid w:val="0093526A"/>
    <w:rsid w:val="00946D14"/>
    <w:rsid w:val="009537AB"/>
    <w:rsid w:val="00953DDB"/>
    <w:rsid w:val="00955023"/>
    <w:rsid w:val="00956178"/>
    <w:rsid w:val="00960319"/>
    <w:rsid w:val="00971686"/>
    <w:rsid w:val="00971E00"/>
    <w:rsid w:val="00986319"/>
    <w:rsid w:val="0099301F"/>
    <w:rsid w:val="00993222"/>
    <w:rsid w:val="00995A2A"/>
    <w:rsid w:val="00995E75"/>
    <w:rsid w:val="009A3867"/>
    <w:rsid w:val="009B2036"/>
    <w:rsid w:val="009E3077"/>
    <w:rsid w:val="00A066C1"/>
    <w:rsid w:val="00A14212"/>
    <w:rsid w:val="00A346C9"/>
    <w:rsid w:val="00A367F0"/>
    <w:rsid w:val="00A47DF8"/>
    <w:rsid w:val="00A548CA"/>
    <w:rsid w:val="00A61D65"/>
    <w:rsid w:val="00A6422E"/>
    <w:rsid w:val="00A67CC2"/>
    <w:rsid w:val="00A736BC"/>
    <w:rsid w:val="00A73D23"/>
    <w:rsid w:val="00A83229"/>
    <w:rsid w:val="00A84685"/>
    <w:rsid w:val="00A84BEF"/>
    <w:rsid w:val="00A907AC"/>
    <w:rsid w:val="00AD0A60"/>
    <w:rsid w:val="00AD0AFA"/>
    <w:rsid w:val="00AD4204"/>
    <w:rsid w:val="00AE1912"/>
    <w:rsid w:val="00AF0E1A"/>
    <w:rsid w:val="00AF6EAB"/>
    <w:rsid w:val="00B05014"/>
    <w:rsid w:val="00B050A3"/>
    <w:rsid w:val="00B1371F"/>
    <w:rsid w:val="00B13EB0"/>
    <w:rsid w:val="00B15E37"/>
    <w:rsid w:val="00B1796F"/>
    <w:rsid w:val="00B23473"/>
    <w:rsid w:val="00B27FD5"/>
    <w:rsid w:val="00B358EA"/>
    <w:rsid w:val="00B41EB8"/>
    <w:rsid w:val="00B64411"/>
    <w:rsid w:val="00B8656C"/>
    <w:rsid w:val="00B939F3"/>
    <w:rsid w:val="00B95E73"/>
    <w:rsid w:val="00BA5EA1"/>
    <w:rsid w:val="00BB0767"/>
    <w:rsid w:val="00BB22CB"/>
    <w:rsid w:val="00BB2CE0"/>
    <w:rsid w:val="00BD0FCC"/>
    <w:rsid w:val="00BE6126"/>
    <w:rsid w:val="00C1799E"/>
    <w:rsid w:val="00C208B7"/>
    <w:rsid w:val="00C22AC5"/>
    <w:rsid w:val="00C25C7F"/>
    <w:rsid w:val="00C26B2D"/>
    <w:rsid w:val="00C457C3"/>
    <w:rsid w:val="00C45EF3"/>
    <w:rsid w:val="00C511FB"/>
    <w:rsid w:val="00C55C46"/>
    <w:rsid w:val="00C60658"/>
    <w:rsid w:val="00C8797B"/>
    <w:rsid w:val="00C87B53"/>
    <w:rsid w:val="00C92867"/>
    <w:rsid w:val="00CA2595"/>
    <w:rsid w:val="00CA55A1"/>
    <w:rsid w:val="00CB0AB0"/>
    <w:rsid w:val="00CE07BE"/>
    <w:rsid w:val="00CE0B70"/>
    <w:rsid w:val="00CE1363"/>
    <w:rsid w:val="00CF21BF"/>
    <w:rsid w:val="00CF3882"/>
    <w:rsid w:val="00CF39A5"/>
    <w:rsid w:val="00CF5DD5"/>
    <w:rsid w:val="00D03626"/>
    <w:rsid w:val="00D305AE"/>
    <w:rsid w:val="00D327E8"/>
    <w:rsid w:val="00D51AE0"/>
    <w:rsid w:val="00D60A3C"/>
    <w:rsid w:val="00D63FA8"/>
    <w:rsid w:val="00D72C60"/>
    <w:rsid w:val="00D81391"/>
    <w:rsid w:val="00D849DD"/>
    <w:rsid w:val="00D84A93"/>
    <w:rsid w:val="00D85CA0"/>
    <w:rsid w:val="00D96706"/>
    <w:rsid w:val="00DA0D55"/>
    <w:rsid w:val="00DA5DC6"/>
    <w:rsid w:val="00DA6C5E"/>
    <w:rsid w:val="00DB6B0D"/>
    <w:rsid w:val="00DB71B0"/>
    <w:rsid w:val="00DC252F"/>
    <w:rsid w:val="00DC6222"/>
    <w:rsid w:val="00DE4842"/>
    <w:rsid w:val="00DF5E17"/>
    <w:rsid w:val="00E11905"/>
    <w:rsid w:val="00E138F5"/>
    <w:rsid w:val="00E16F7A"/>
    <w:rsid w:val="00E1781A"/>
    <w:rsid w:val="00E212EC"/>
    <w:rsid w:val="00E44A44"/>
    <w:rsid w:val="00E4569C"/>
    <w:rsid w:val="00E50A09"/>
    <w:rsid w:val="00E618E1"/>
    <w:rsid w:val="00E62BCD"/>
    <w:rsid w:val="00E764B6"/>
    <w:rsid w:val="00E84C1D"/>
    <w:rsid w:val="00E90019"/>
    <w:rsid w:val="00EA1F26"/>
    <w:rsid w:val="00EA52BB"/>
    <w:rsid w:val="00EC1278"/>
    <w:rsid w:val="00EC13E9"/>
    <w:rsid w:val="00EC2D7E"/>
    <w:rsid w:val="00EC5A01"/>
    <w:rsid w:val="00EC7020"/>
    <w:rsid w:val="00EC7E90"/>
    <w:rsid w:val="00EE44FB"/>
    <w:rsid w:val="00EE7289"/>
    <w:rsid w:val="00EF6970"/>
    <w:rsid w:val="00EF72B7"/>
    <w:rsid w:val="00F00309"/>
    <w:rsid w:val="00F0272C"/>
    <w:rsid w:val="00F06B80"/>
    <w:rsid w:val="00F07F4E"/>
    <w:rsid w:val="00F43B02"/>
    <w:rsid w:val="00F54647"/>
    <w:rsid w:val="00F61979"/>
    <w:rsid w:val="00F63BE6"/>
    <w:rsid w:val="00F672A5"/>
    <w:rsid w:val="00F81BAB"/>
    <w:rsid w:val="00F839EB"/>
    <w:rsid w:val="00FA3F8A"/>
    <w:rsid w:val="00FA6B64"/>
    <w:rsid w:val="00FC7DF3"/>
    <w:rsid w:val="00FD0120"/>
    <w:rsid w:val="00FD50AD"/>
    <w:rsid w:val="00FD601C"/>
    <w:rsid w:val="00FD6CFB"/>
    <w:rsid w:val="00FE4A07"/>
    <w:rsid w:val="00FE566F"/>
    <w:rsid w:val="01104A31"/>
    <w:rsid w:val="025BE529"/>
    <w:rsid w:val="025D13D2"/>
    <w:rsid w:val="02821485"/>
    <w:rsid w:val="02B9DAFF"/>
    <w:rsid w:val="02C5E908"/>
    <w:rsid w:val="02C80C40"/>
    <w:rsid w:val="038257E8"/>
    <w:rsid w:val="039E01CB"/>
    <w:rsid w:val="03CEEC89"/>
    <w:rsid w:val="03F7236D"/>
    <w:rsid w:val="04020BB9"/>
    <w:rsid w:val="05084E99"/>
    <w:rsid w:val="054035D0"/>
    <w:rsid w:val="054AA1E0"/>
    <w:rsid w:val="054BFB2F"/>
    <w:rsid w:val="05C050B2"/>
    <w:rsid w:val="0601A48C"/>
    <w:rsid w:val="065CF195"/>
    <w:rsid w:val="074B99FC"/>
    <w:rsid w:val="07DB2860"/>
    <w:rsid w:val="08E9121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17468D1"/>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6624E1C"/>
    <w:rsid w:val="1711F77B"/>
    <w:rsid w:val="174842FF"/>
    <w:rsid w:val="17554FC4"/>
    <w:rsid w:val="176567DC"/>
    <w:rsid w:val="17C89C24"/>
    <w:rsid w:val="17DA902A"/>
    <w:rsid w:val="17EE6E41"/>
    <w:rsid w:val="18963299"/>
    <w:rsid w:val="18D2D365"/>
    <w:rsid w:val="18E34701"/>
    <w:rsid w:val="19D4A4AB"/>
    <w:rsid w:val="1A1A95A9"/>
    <w:rsid w:val="1A320BAC"/>
    <w:rsid w:val="1A412546"/>
    <w:rsid w:val="1AD8A69E"/>
    <w:rsid w:val="1B5CC3FB"/>
    <w:rsid w:val="1B980220"/>
    <w:rsid w:val="1BAD2686"/>
    <w:rsid w:val="1C1C8F63"/>
    <w:rsid w:val="1C8AF363"/>
    <w:rsid w:val="1C9BA872"/>
    <w:rsid w:val="1CA3D581"/>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A75452"/>
    <w:rsid w:val="29DF7A51"/>
    <w:rsid w:val="29E2B823"/>
    <w:rsid w:val="29F02CA8"/>
    <w:rsid w:val="2A441398"/>
    <w:rsid w:val="2AA8BEDF"/>
    <w:rsid w:val="2AE33A7C"/>
    <w:rsid w:val="2AF70193"/>
    <w:rsid w:val="2B734384"/>
    <w:rsid w:val="2BF2D206"/>
    <w:rsid w:val="2C878B52"/>
    <w:rsid w:val="2C8CEA78"/>
    <w:rsid w:val="2C963853"/>
    <w:rsid w:val="2D0F7AD8"/>
    <w:rsid w:val="2D37BB63"/>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40F821CC-106A-462D-AFCB-04C772A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1061708274">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787988">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de/medien/akkreditierung/"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programm/aussteller-neuheiten/aussteller-neuheit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5d61a-3697-4c47-b34a-953b0803be7d">
      <Terms xmlns="http://schemas.microsoft.com/office/infopath/2007/PartnerControls"/>
    </lcf76f155ced4ddcb4097134ff3c332f>
    <TaxCatchAll xmlns="0b69f4ab-506b-432b-b80b-bff601a594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4e95d61a-3697-4c47-b34a-953b0803be7d"/>
    <ds:schemaRef ds:uri="0b69f4ab-506b-432b-b80b-bff601a594da"/>
  </ds:schemaRefs>
</ds:datastoreItem>
</file>

<file path=customXml/itemProps4.xml><?xml version="1.0" encoding="utf-8"?>
<ds:datastoreItem xmlns:ds="http://schemas.openxmlformats.org/officeDocument/2006/customXml" ds:itemID="{E36504D9-FB5B-4D84-87DD-129845F7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7491</Characters>
  <Application>Microsoft Office Word</Application>
  <DocSecurity>0</DocSecurity>
  <Lines>62</Lines>
  <Paragraphs>17</Paragraphs>
  <ScaleCrop>false</ScaleCrop>
  <Company>Leipziger Messe GmbH</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3</cp:revision>
  <cp:lastPrinted>2022-03-15T15:27:00Z</cp:lastPrinted>
  <dcterms:created xsi:type="dcterms:W3CDTF">2026-05-06T14:35:00Z</dcterms:created>
  <dcterms:modified xsi:type="dcterms:W3CDTF">2026-05-06T14:55:00Z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